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8C" w:rsidRDefault="002C508C" w:rsidP="009431DC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Карпич І.О.</w:t>
      </w:r>
    </w:p>
    <w:p w:rsidR="002C508C" w:rsidRPr="009431DC" w:rsidRDefault="002C508C" w:rsidP="009431DC">
      <w:pPr>
        <w:spacing w:line="360" w:lineRule="auto"/>
        <w:ind w:firstLine="708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9431DC">
        <w:rPr>
          <w:i/>
          <w:sz w:val="28"/>
          <w:szCs w:val="28"/>
          <w:shd w:val="clear" w:color="auto" w:fill="FFFFFF"/>
          <w:lang w:val="uk-UA"/>
        </w:rPr>
        <w:t>аспірант Уманського державного педагогічного університету</w:t>
      </w:r>
    </w:p>
    <w:p w:rsidR="002C508C" w:rsidRPr="009431DC" w:rsidRDefault="002C508C" w:rsidP="009431DC">
      <w:pPr>
        <w:spacing w:line="360" w:lineRule="auto"/>
        <w:ind w:firstLine="708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9431DC">
        <w:rPr>
          <w:i/>
          <w:sz w:val="28"/>
          <w:szCs w:val="28"/>
          <w:shd w:val="clear" w:color="auto" w:fill="FFFFFF"/>
          <w:lang w:val="uk-UA"/>
        </w:rPr>
        <w:t xml:space="preserve"> імені Павла Тичини</w:t>
      </w:r>
    </w:p>
    <w:p w:rsidR="002C508C" w:rsidRPr="00BA339F" w:rsidRDefault="002C508C" w:rsidP="009431DC">
      <w:pPr>
        <w:spacing w:line="360" w:lineRule="auto"/>
        <w:ind w:firstLine="708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A339F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Підготовка керівних педагогічних кадрів до роботи з жовтенятами у 20-х – на початку 30-х років ХХ століття</w:t>
      </w:r>
    </w:p>
    <w:p w:rsidR="002C508C" w:rsidRDefault="002C508C" w:rsidP="00144FA9">
      <w:pPr>
        <w:widowControl w:val="0"/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2C508C" w:rsidRPr="009C4D11" w:rsidRDefault="002C508C" w:rsidP="00BC4591">
      <w:pPr>
        <w:widowControl w:val="0"/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9C4D11">
        <w:rPr>
          <w:sz w:val="28"/>
          <w:szCs w:val="28"/>
          <w:lang w:val="uk-UA"/>
        </w:rPr>
        <w:t xml:space="preserve">В умовах суспільних перетворень показником рівня соціальної стабільності та державної безпеки країн стає людиноцентристський вимір. </w:t>
      </w:r>
      <w:bookmarkStart w:id="0" w:name="_Toc192941001"/>
      <w:r w:rsidRPr="009C4D11">
        <w:rPr>
          <w:sz w:val="28"/>
          <w:szCs w:val="28"/>
          <w:lang w:val="uk-UA"/>
        </w:rPr>
        <w:t xml:space="preserve">Оскільки суспільна потреба в ініціативних та всебічно освічених фахівцях актуалізує соціальне замовлення на підготовку педагогічних кадрів нової генерації. </w:t>
      </w:r>
      <w:bookmarkStart w:id="1" w:name="_Toc192941002"/>
      <w:bookmarkEnd w:id="0"/>
      <w:r w:rsidRPr="009C4D11">
        <w:rPr>
          <w:sz w:val="28"/>
          <w:szCs w:val="28"/>
          <w:lang w:val="uk-UA"/>
        </w:rPr>
        <w:t>В цих умовах набуває актуальності історико-педагогічні дослідження, в яких узагальнюється досвід підготовки педагогів до здійснення професійної діяльності. А саме, на нашу увагу заслуговує проблема підготовки педагогічних кадрів до роботи з жовтенятами у 20-х – на початку 30-х років ХХ століття. Звернення до історичних джерел науково-педагогічної думки надасть змогу визначити суттєві характеристики педагогічної професії</w:t>
      </w:r>
      <w:bookmarkEnd w:id="1"/>
      <w:r w:rsidRPr="009C4D11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3</w:t>
      </w:r>
      <w:r w:rsidRPr="009C4D11">
        <w:rPr>
          <w:sz w:val="28"/>
          <w:szCs w:val="28"/>
          <w:lang w:val="uk-UA"/>
        </w:rPr>
        <w:t xml:space="preserve">, </w:t>
      </w:r>
      <w:r w:rsidRPr="009C4D11"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. 3–</w:t>
      </w:r>
      <w:r w:rsidRPr="009C4D11">
        <w:rPr>
          <w:sz w:val="28"/>
          <w:szCs w:val="28"/>
          <w:lang w:val="uk-UA"/>
        </w:rPr>
        <w:t xml:space="preserve">4]. 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свідчить а</w:t>
      </w:r>
      <w:r w:rsidRPr="00A363B6">
        <w:rPr>
          <w:sz w:val="28"/>
          <w:szCs w:val="28"/>
          <w:lang w:val="uk-UA"/>
        </w:rPr>
        <w:t xml:space="preserve">наліз </w:t>
      </w:r>
      <w:r>
        <w:rPr>
          <w:sz w:val="28"/>
          <w:szCs w:val="28"/>
          <w:lang w:val="uk-UA"/>
        </w:rPr>
        <w:t xml:space="preserve"> історико-педагогічних джерел питання керівних педагогічних кадрів займало центральне місце у тогочасній практиці дитячого руху</w:t>
      </w:r>
      <w:r w:rsidRPr="00A363B6">
        <w:rPr>
          <w:sz w:val="28"/>
          <w:szCs w:val="28"/>
          <w:lang w:val="uk-UA"/>
        </w:rPr>
        <w:t xml:space="preserve"> у 20-х – на початку 30-х р</w:t>
      </w:r>
      <w:r>
        <w:rPr>
          <w:sz w:val="28"/>
          <w:szCs w:val="28"/>
          <w:lang w:val="uk-UA"/>
        </w:rPr>
        <w:t>оків</w:t>
      </w:r>
      <w:r w:rsidRPr="00A363B6">
        <w:rPr>
          <w:sz w:val="28"/>
          <w:szCs w:val="28"/>
          <w:lang w:val="uk-UA"/>
        </w:rPr>
        <w:t xml:space="preserve"> ХХ ст</w:t>
      </w:r>
      <w:r>
        <w:rPr>
          <w:sz w:val="28"/>
          <w:szCs w:val="28"/>
          <w:lang w:val="uk-UA"/>
        </w:rPr>
        <w:t>оліття.</w:t>
      </w:r>
      <w:r w:rsidRPr="00A363B6">
        <w:rPr>
          <w:sz w:val="28"/>
          <w:szCs w:val="28"/>
          <w:lang w:val="uk-UA"/>
        </w:rPr>
        <w:t xml:space="preserve"> Особлива увага приділялася ретельному добору</w:t>
      </w:r>
      <w:r>
        <w:rPr>
          <w:sz w:val="28"/>
          <w:szCs w:val="28"/>
          <w:lang w:val="uk-UA"/>
        </w:rPr>
        <w:t xml:space="preserve"> керівних працівників,</w:t>
      </w:r>
      <w:r w:rsidRPr="00A36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скільки</w:t>
      </w:r>
      <w:r w:rsidRPr="001B48E5">
        <w:rPr>
          <w:sz w:val="28"/>
          <w:szCs w:val="28"/>
        </w:rPr>
        <w:t xml:space="preserve"> успішність вибору якого істотно впливало на успішність подальшого розвитку дитячого руху. </w:t>
      </w:r>
    </w:p>
    <w:p w:rsidR="002C508C" w:rsidRPr="00FA55BA" w:rsidRDefault="002C508C" w:rsidP="00BC45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B48E5">
        <w:rPr>
          <w:sz w:val="28"/>
          <w:szCs w:val="28"/>
        </w:rPr>
        <w:tab/>
        <w:t>Виконуючи рішення партії, ЦК РКСМ, починаючи з 1922 року, приділяв велику ува</w:t>
      </w:r>
      <w:r>
        <w:rPr>
          <w:sz w:val="28"/>
          <w:szCs w:val="28"/>
        </w:rPr>
        <w:t>гу навчанню піонерських кадрів</w:t>
      </w:r>
      <w:r>
        <w:rPr>
          <w:sz w:val="28"/>
          <w:szCs w:val="28"/>
          <w:lang w:val="uk-UA"/>
        </w:rPr>
        <w:t xml:space="preserve">. </w:t>
      </w:r>
      <w:r w:rsidRPr="00FA55BA">
        <w:rPr>
          <w:sz w:val="28"/>
          <w:szCs w:val="28"/>
          <w:lang w:val="uk-UA"/>
        </w:rPr>
        <w:t xml:space="preserve">Питання навчання кадрів займали важливе місце у документах </w:t>
      </w:r>
      <w:r w:rsidRPr="001B48E5">
        <w:rPr>
          <w:sz w:val="28"/>
          <w:szCs w:val="28"/>
        </w:rPr>
        <w:t>V</w:t>
      </w:r>
      <w:r w:rsidRPr="00FA55BA">
        <w:rPr>
          <w:sz w:val="28"/>
          <w:szCs w:val="28"/>
          <w:lang w:val="uk-UA"/>
        </w:rPr>
        <w:t xml:space="preserve"> з’їзду РКСМ (жовтень 1922</w:t>
      </w:r>
      <w:r>
        <w:rPr>
          <w:sz w:val="28"/>
          <w:szCs w:val="28"/>
          <w:lang w:val="uk-UA"/>
        </w:rPr>
        <w:t xml:space="preserve"> року</w:t>
      </w:r>
      <w:r w:rsidRPr="00FA55BA">
        <w:rPr>
          <w:sz w:val="28"/>
          <w:szCs w:val="28"/>
          <w:lang w:val="uk-UA"/>
        </w:rPr>
        <w:t xml:space="preserve">), у циркулярному листі ЦК РКСМ про дитячі групи </w:t>
      </w:r>
      <w:r>
        <w:rPr>
          <w:sz w:val="28"/>
          <w:szCs w:val="28"/>
          <w:lang w:val="uk-UA"/>
        </w:rPr>
        <w:t>(</w:t>
      </w:r>
      <w:r w:rsidRPr="00FA55BA">
        <w:rPr>
          <w:sz w:val="28"/>
          <w:szCs w:val="28"/>
          <w:lang w:val="uk-UA"/>
        </w:rPr>
        <w:t>2 січня 1923 року</w:t>
      </w:r>
      <w:r>
        <w:rPr>
          <w:sz w:val="28"/>
          <w:szCs w:val="28"/>
          <w:lang w:val="uk-UA"/>
        </w:rPr>
        <w:t>)</w:t>
      </w:r>
      <w:r w:rsidRPr="00FA55BA">
        <w:rPr>
          <w:sz w:val="28"/>
          <w:szCs w:val="28"/>
          <w:lang w:val="uk-UA"/>
        </w:rPr>
        <w:t xml:space="preserve">, рішення </w:t>
      </w:r>
      <w:r w:rsidRPr="001B48E5">
        <w:rPr>
          <w:sz w:val="28"/>
          <w:szCs w:val="28"/>
        </w:rPr>
        <w:t>V</w:t>
      </w:r>
      <w:r w:rsidRPr="00FA55BA">
        <w:rPr>
          <w:sz w:val="28"/>
          <w:szCs w:val="28"/>
          <w:lang w:val="uk-UA"/>
        </w:rPr>
        <w:t>І з’їзду РЛКСМ (липень 1924 року) [</w:t>
      </w:r>
      <w:r>
        <w:rPr>
          <w:sz w:val="28"/>
          <w:szCs w:val="28"/>
          <w:lang w:val="uk-UA"/>
        </w:rPr>
        <w:t>2</w:t>
      </w:r>
      <w:r w:rsidRPr="00FA55BA">
        <w:rPr>
          <w:sz w:val="28"/>
          <w:szCs w:val="28"/>
          <w:lang w:val="uk-UA"/>
        </w:rPr>
        <w:t xml:space="preserve">, </w:t>
      </w:r>
      <w:r w:rsidRPr="001B48E5">
        <w:rPr>
          <w:sz w:val="28"/>
          <w:szCs w:val="28"/>
        </w:rPr>
        <w:t>c</w:t>
      </w:r>
      <w:r w:rsidRPr="00FA55BA">
        <w:rPr>
          <w:sz w:val="28"/>
          <w:szCs w:val="28"/>
          <w:lang w:val="uk-UA"/>
        </w:rPr>
        <w:t>. 14].</w:t>
      </w:r>
    </w:p>
    <w:p w:rsidR="002C508C" w:rsidRPr="00B003A4" w:rsidRDefault="002C508C" w:rsidP="00BC45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03A4"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  <w:lang w:val="uk-UA"/>
        </w:rPr>
        <w:t xml:space="preserve">керівних </w:t>
      </w:r>
      <w:r w:rsidRPr="00B003A4">
        <w:rPr>
          <w:sz w:val="28"/>
          <w:szCs w:val="28"/>
          <w:lang w:val="uk-UA"/>
        </w:rPr>
        <w:t>кадрів у той період здійснювалася шляхом регулярного проведення нарад вожатих, організації семінарів з питань дитячого руху (в тому числі у педагогічних технікумах), створення кабінетів дитячого руху, республіканських і губернських курсів підготовки і перепідготовки піонерських кадрів [</w:t>
      </w:r>
      <w:r>
        <w:rPr>
          <w:sz w:val="28"/>
          <w:szCs w:val="28"/>
          <w:lang w:val="uk-UA"/>
        </w:rPr>
        <w:t>2</w:t>
      </w:r>
      <w:r w:rsidRPr="00B003A4">
        <w:rPr>
          <w:sz w:val="28"/>
          <w:szCs w:val="28"/>
          <w:lang w:val="uk-UA"/>
        </w:rPr>
        <w:t xml:space="preserve">, </w:t>
      </w:r>
      <w:r w:rsidRPr="001B48E5">
        <w:rPr>
          <w:sz w:val="28"/>
          <w:szCs w:val="28"/>
        </w:rPr>
        <w:t>c</w:t>
      </w:r>
      <w:r w:rsidRPr="00B003A4">
        <w:rPr>
          <w:sz w:val="28"/>
          <w:szCs w:val="28"/>
          <w:lang w:val="uk-UA"/>
        </w:rPr>
        <w:t>. 14].</w:t>
      </w:r>
    </w:p>
    <w:p w:rsidR="002C508C" w:rsidRPr="00D20BF9" w:rsidRDefault="002C508C" w:rsidP="00D20B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Особливого значення в тогочасній практиці піонерроботи  приділялося питанням керівництва жовтенятами. Одним із джерел, яке інформувало </w:t>
      </w:r>
      <w:r w:rsidRPr="001B48E5">
        <w:rPr>
          <w:sz w:val="28"/>
          <w:szCs w:val="28"/>
        </w:rPr>
        <w:t>про тогочасний стан, недоліки та шляхи покращення</w:t>
      </w:r>
      <w:r>
        <w:rPr>
          <w:sz w:val="28"/>
          <w:szCs w:val="28"/>
        </w:rPr>
        <w:t xml:space="preserve"> керівництва </w:t>
      </w:r>
      <w:r>
        <w:rPr>
          <w:sz w:val="28"/>
          <w:szCs w:val="28"/>
          <w:lang w:val="uk-UA"/>
        </w:rPr>
        <w:t>жовтенятами у 20-х – на початку 30-х років ХХ століття, були періодичні видання України. Так, зі сторінок журналу «Дитячий рух» (1925</w:t>
      </w:r>
      <w:r>
        <w:rPr>
          <w:noProof/>
          <w:spacing w:val="-2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1934 рр.) (щ</w:t>
      </w:r>
      <w:r>
        <w:rPr>
          <w:noProof/>
          <w:sz w:val="28"/>
          <w:szCs w:val="28"/>
          <w:lang w:val="uk-UA"/>
        </w:rPr>
        <w:t>омісячний</w:t>
      </w:r>
      <w:r w:rsidRPr="009A766D">
        <w:rPr>
          <w:noProof/>
          <w:sz w:val="28"/>
          <w:szCs w:val="28"/>
          <w:lang w:val="uk-UA"/>
        </w:rPr>
        <w:t xml:space="preserve"> орган Центрального бюро Комуністичного дитячого руху при ЦК ЛКСМУ, згодом – орган ЦК ЛКСМ</w:t>
      </w:r>
      <w:r>
        <w:rPr>
          <w:noProof/>
          <w:sz w:val="28"/>
          <w:szCs w:val="28"/>
          <w:lang w:val="uk-UA"/>
        </w:rPr>
        <w:t>У та Харківського обкому ЛКСМУ) відображалися питання щодо керівництва жовтенятами. Наприклад, о</w:t>
      </w:r>
      <w:r w:rsidRPr="00A61B97">
        <w:rPr>
          <w:sz w:val="28"/>
          <w:szCs w:val="28"/>
          <w:lang w:val="uk-UA"/>
        </w:rPr>
        <w:t>значеній проблемі була присвячена стаття «Чергове в керівництві жовтенят» (М.</w:t>
      </w:r>
      <w:r w:rsidRPr="001B48E5">
        <w:rPr>
          <w:sz w:val="28"/>
          <w:szCs w:val="28"/>
        </w:rPr>
        <w:t> </w:t>
      </w:r>
      <w:r w:rsidRPr="00A61B97">
        <w:rPr>
          <w:sz w:val="28"/>
          <w:szCs w:val="28"/>
          <w:lang w:val="uk-UA"/>
        </w:rPr>
        <w:t>Кальманович) (1932, № 18</w:t>
      </w:r>
      <w:r>
        <w:rPr>
          <w:sz w:val="28"/>
          <w:szCs w:val="28"/>
          <w:lang w:val="uk-UA"/>
        </w:rPr>
        <w:t>), в якій інформувалося</w:t>
      </w:r>
      <w:r w:rsidRPr="00A61B97">
        <w:rPr>
          <w:sz w:val="28"/>
          <w:szCs w:val="28"/>
          <w:lang w:val="uk-UA"/>
        </w:rPr>
        <w:t xml:space="preserve">, що у постанові ЦК ВКП (б) з 21 квітня 1932 року відзначався незадовільний стан комсомольського керівництва піонерською організацією, і у тому числі керівництва жовтенятами. </w:t>
      </w:r>
      <w:r>
        <w:rPr>
          <w:sz w:val="28"/>
          <w:szCs w:val="28"/>
          <w:lang w:val="uk-UA"/>
        </w:rPr>
        <w:t xml:space="preserve">Зосередиши </w:t>
      </w:r>
      <w:r w:rsidRPr="001B48E5">
        <w:rPr>
          <w:sz w:val="28"/>
          <w:szCs w:val="28"/>
        </w:rPr>
        <w:t>всю увагу на розв’язання складних завдань піонерорганізації, на виконання рішень партії про школу, к</w:t>
      </w:r>
      <w:r>
        <w:rPr>
          <w:sz w:val="28"/>
          <w:szCs w:val="28"/>
        </w:rPr>
        <w:t>ерівництво жовтенятами ослабло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</w:t>
      </w:r>
      <w:r w:rsidRPr="001B48E5">
        <w:rPr>
          <w:sz w:val="28"/>
          <w:szCs w:val="28"/>
        </w:rPr>
        <w:t>, c. 25].</w:t>
      </w:r>
    </w:p>
    <w:p w:rsidR="002C508C" w:rsidRPr="00BE7C5D" w:rsidRDefault="002C508C" w:rsidP="00BC45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 w:rsidRPr="001B48E5">
        <w:rPr>
          <w:sz w:val="28"/>
          <w:szCs w:val="28"/>
          <w:lang w:val="uk-UA"/>
        </w:rPr>
        <w:t xml:space="preserve"> відзначив, що </w:t>
      </w:r>
      <w:r>
        <w:rPr>
          <w:sz w:val="28"/>
          <w:szCs w:val="28"/>
          <w:lang w:val="uk-UA"/>
        </w:rPr>
        <w:t xml:space="preserve">причиною незадовільного стану роботи керівних кадрів серед жовтенят являлося відсутність досвіду та необхідної педагогічної підготовки. Оскільки </w:t>
      </w:r>
      <w:r w:rsidRPr="004A159D">
        <w:rPr>
          <w:sz w:val="28"/>
          <w:szCs w:val="28"/>
          <w:lang w:val="uk-UA"/>
        </w:rPr>
        <w:t>жовтенятські групи вимагали від комсомольських організацій, від бюр КДР далеко більшої уваги, систематичнішого керівниц</w:t>
      </w:r>
      <w:r>
        <w:rPr>
          <w:sz w:val="28"/>
          <w:szCs w:val="28"/>
          <w:lang w:val="uk-UA"/>
        </w:rPr>
        <w:t>тва ніж піонерські загони,</w:t>
      </w:r>
      <w:r w:rsidRPr="004A15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BE7C5D">
        <w:rPr>
          <w:sz w:val="28"/>
          <w:szCs w:val="28"/>
          <w:lang w:val="uk-UA"/>
        </w:rPr>
        <w:t>ому М.</w:t>
      </w:r>
      <w:r w:rsidRPr="001B48E5">
        <w:rPr>
          <w:sz w:val="28"/>
          <w:szCs w:val="28"/>
        </w:rPr>
        <w:t> </w:t>
      </w:r>
      <w:r w:rsidRPr="00BE7C5D">
        <w:rPr>
          <w:sz w:val="28"/>
          <w:szCs w:val="28"/>
          <w:lang w:val="uk-UA"/>
        </w:rPr>
        <w:t xml:space="preserve">Кальманович у своїй статті закликав, що </w:t>
      </w:r>
      <w:r>
        <w:rPr>
          <w:sz w:val="28"/>
          <w:szCs w:val="28"/>
          <w:lang w:val="uk-UA"/>
        </w:rPr>
        <w:t>необхідний</w:t>
      </w:r>
      <w:r w:rsidRPr="00BE7C5D">
        <w:rPr>
          <w:sz w:val="28"/>
          <w:szCs w:val="28"/>
          <w:lang w:val="uk-UA"/>
        </w:rPr>
        <w:t xml:space="preserve"> корінний перелом, рішучий поворот лицем до жовтенят [</w:t>
      </w:r>
      <w:r>
        <w:rPr>
          <w:sz w:val="28"/>
          <w:szCs w:val="28"/>
          <w:lang w:val="uk-UA"/>
        </w:rPr>
        <w:t>1</w:t>
      </w:r>
      <w:r w:rsidRPr="00BE7C5D">
        <w:rPr>
          <w:sz w:val="28"/>
          <w:szCs w:val="28"/>
          <w:lang w:val="uk-UA"/>
        </w:rPr>
        <w:t xml:space="preserve">, </w:t>
      </w:r>
      <w:r w:rsidRPr="001B48E5">
        <w:rPr>
          <w:sz w:val="28"/>
          <w:szCs w:val="28"/>
        </w:rPr>
        <w:t>c</w:t>
      </w:r>
      <w:r w:rsidRPr="00BE7C5D">
        <w:rPr>
          <w:sz w:val="28"/>
          <w:szCs w:val="28"/>
          <w:lang w:val="uk-UA"/>
        </w:rPr>
        <w:t>.</w:t>
      </w:r>
      <w:r w:rsidRPr="001B48E5">
        <w:rPr>
          <w:sz w:val="28"/>
          <w:szCs w:val="28"/>
        </w:rPr>
        <w:t> </w:t>
      </w:r>
      <w:r w:rsidRPr="00BE7C5D">
        <w:rPr>
          <w:sz w:val="28"/>
          <w:szCs w:val="28"/>
          <w:lang w:val="uk-UA"/>
        </w:rPr>
        <w:t>25].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Науковець</w:t>
      </w:r>
      <w:r w:rsidRPr="001B4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вважав, що для покращення стану керівництва жовтенятами необхідне виконання наступних завдань: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 w:rsidRPr="001B48E5">
        <w:rPr>
          <w:sz w:val="28"/>
          <w:szCs w:val="28"/>
        </w:rPr>
        <w:t xml:space="preserve"> </w:t>
      </w:r>
      <w:r w:rsidRPr="001B48E5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обір</w:t>
      </w:r>
      <w:r w:rsidRPr="001B48E5">
        <w:rPr>
          <w:sz w:val="28"/>
          <w:szCs w:val="28"/>
        </w:rPr>
        <w:t xml:space="preserve"> здібних во</w:t>
      </w:r>
      <w:r>
        <w:rPr>
          <w:sz w:val="28"/>
          <w:szCs w:val="28"/>
        </w:rPr>
        <w:t>жатих, витриманих комсомольців</w:t>
      </w:r>
      <w:r w:rsidRPr="001B48E5">
        <w:rPr>
          <w:sz w:val="28"/>
          <w:szCs w:val="28"/>
        </w:rPr>
        <w:t>;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</w:t>
      </w:r>
      <w:r w:rsidRPr="001B48E5">
        <w:rPr>
          <w:sz w:val="28"/>
          <w:szCs w:val="28"/>
        </w:rPr>
        <w:t xml:space="preserve"> стаж вожатих жовтенят мав складати не менше півтора року комсомольського стажу і семирічну освіту;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 w:rsidRPr="001B48E5">
        <w:rPr>
          <w:sz w:val="28"/>
          <w:szCs w:val="28"/>
        </w:rPr>
        <w:t xml:space="preserve"> утворення секторів роботи серед жовтенят для участі в них вожатих, педагогів, наукових працівників, представників дитячої преси;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</w:t>
      </w:r>
      <w:r w:rsidRPr="001B48E5">
        <w:rPr>
          <w:sz w:val="28"/>
          <w:szCs w:val="28"/>
        </w:rPr>
        <w:t xml:space="preserve"> систематичне висвітлення робот</w:t>
      </w:r>
      <w:r>
        <w:rPr>
          <w:sz w:val="28"/>
          <w:szCs w:val="28"/>
          <w:lang w:val="uk-UA"/>
        </w:rPr>
        <w:t>и</w:t>
      </w:r>
      <w:r w:rsidRPr="001B48E5">
        <w:rPr>
          <w:sz w:val="28"/>
          <w:szCs w:val="28"/>
        </w:rPr>
        <w:t xml:space="preserve"> з жовтенятами у дитячій пресі;</w:t>
      </w:r>
    </w:p>
    <w:p w:rsidR="002C508C" w:rsidRPr="001B48E5" w:rsidRDefault="002C508C" w:rsidP="00BC4591">
      <w:pPr>
        <w:tabs>
          <w:tab w:val="left" w:pos="0"/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)</w:t>
      </w:r>
      <w:r w:rsidRPr="001B48E5">
        <w:rPr>
          <w:sz w:val="28"/>
          <w:szCs w:val="28"/>
          <w:lang w:val="uk-UA"/>
        </w:rPr>
        <w:t xml:space="preserve"> </w:t>
      </w:r>
      <w:r w:rsidRPr="001B48E5">
        <w:rPr>
          <w:sz w:val="28"/>
          <w:szCs w:val="28"/>
        </w:rPr>
        <w:t>розроблення Українським науково-дослоідним інститутом комдитруху літератури про форми, зміст і методику роботи з жовтенятами та ін. [</w:t>
      </w:r>
      <w:r>
        <w:rPr>
          <w:sz w:val="28"/>
          <w:szCs w:val="28"/>
          <w:lang w:val="uk-UA"/>
        </w:rPr>
        <w:t>1</w:t>
      </w:r>
      <w:r w:rsidRPr="001B48E5">
        <w:rPr>
          <w:sz w:val="28"/>
          <w:szCs w:val="28"/>
        </w:rPr>
        <w:t>, c. 25–26].</w:t>
      </w:r>
    </w:p>
    <w:p w:rsidR="002C508C" w:rsidRPr="001B48E5" w:rsidRDefault="002C508C" w:rsidP="00BC4591">
      <w:pPr>
        <w:spacing w:line="360" w:lineRule="auto"/>
        <w:ind w:firstLine="567"/>
        <w:jc w:val="both"/>
        <w:rPr>
          <w:sz w:val="28"/>
          <w:szCs w:val="28"/>
        </w:rPr>
      </w:pPr>
      <w:r w:rsidRPr="001B48E5">
        <w:rPr>
          <w:sz w:val="28"/>
          <w:szCs w:val="28"/>
          <w:lang w:val="uk-UA"/>
        </w:rPr>
        <w:t>На думку автора, тільки д</w:t>
      </w:r>
      <w:r w:rsidRPr="001B48E5">
        <w:rPr>
          <w:sz w:val="28"/>
          <w:szCs w:val="28"/>
        </w:rPr>
        <w:t>отрим</w:t>
      </w:r>
      <w:r w:rsidRPr="001B48E5">
        <w:rPr>
          <w:sz w:val="28"/>
          <w:szCs w:val="28"/>
          <w:lang w:val="uk-UA"/>
        </w:rPr>
        <w:t>уючись</w:t>
      </w:r>
      <w:r w:rsidRPr="001B48E5">
        <w:rPr>
          <w:sz w:val="28"/>
          <w:szCs w:val="28"/>
        </w:rPr>
        <w:t xml:space="preserve"> усіх названих вище умов, мож</w:t>
      </w:r>
      <w:r w:rsidRPr="001B48E5">
        <w:rPr>
          <w:sz w:val="28"/>
          <w:szCs w:val="28"/>
          <w:lang w:val="uk-UA"/>
        </w:rPr>
        <w:t xml:space="preserve">на </w:t>
      </w:r>
      <w:r w:rsidRPr="001B48E5">
        <w:rPr>
          <w:sz w:val="28"/>
          <w:szCs w:val="28"/>
        </w:rPr>
        <w:t xml:space="preserve">вивести </w:t>
      </w:r>
      <w:r>
        <w:rPr>
          <w:sz w:val="28"/>
          <w:szCs w:val="28"/>
          <w:lang w:val="uk-UA"/>
        </w:rPr>
        <w:t xml:space="preserve">на правильний шлях </w:t>
      </w:r>
      <w:r w:rsidRPr="001B48E5">
        <w:rPr>
          <w:sz w:val="28"/>
          <w:szCs w:val="28"/>
        </w:rPr>
        <w:t>робот</w:t>
      </w:r>
      <w:r>
        <w:rPr>
          <w:sz w:val="28"/>
          <w:szCs w:val="28"/>
          <w:lang w:val="uk-UA"/>
        </w:rPr>
        <w:t>у</w:t>
      </w:r>
      <w:r w:rsidRPr="001B48E5">
        <w:rPr>
          <w:sz w:val="28"/>
          <w:szCs w:val="28"/>
        </w:rPr>
        <w:t xml:space="preserve"> щодо керівництва жовтенятами.</w:t>
      </w:r>
    </w:p>
    <w:p w:rsidR="002C508C" w:rsidRDefault="002C508C" w:rsidP="00BC45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здійснивши аналіз історико-педагогічних джерел можна зробити висновок, що у 20-х – на початку 30-х років особливе значення у діяльності дитячого руху приділялося питанням керівництва, зокрема керівництва жовтенятами. Тогочасні науковці вважали, що одним із найважливіших недоліків роботи дитячого руху </w:t>
      </w:r>
      <w:r w:rsidRPr="00D20BF9">
        <w:rPr>
          <w:sz w:val="28"/>
          <w:szCs w:val="28"/>
          <w:lang w:val="uk-UA"/>
        </w:rPr>
        <w:t>було</w:t>
      </w:r>
      <w:r>
        <w:rPr>
          <w:sz w:val="28"/>
          <w:szCs w:val="28"/>
          <w:lang w:val="uk-UA"/>
        </w:rPr>
        <w:t xml:space="preserve"> відсутність педагогічного досвіду та необхідної педагогічної підготовки керівних кадрів.</w:t>
      </w:r>
    </w:p>
    <w:p w:rsidR="002C508C" w:rsidRPr="001B48E5" w:rsidRDefault="002C508C" w:rsidP="00BC459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1B48E5">
        <w:rPr>
          <w:b/>
          <w:sz w:val="28"/>
          <w:szCs w:val="28"/>
          <w:lang w:val="uk-UA"/>
        </w:rPr>
        <w:t>Список використаних джерел</w:t>
      </w:r>
      <w:r>
        <w:rPr>
          <w:b/>
          <w:sz w:val="28"/>
          <w:szCs w:val="28"/>
          <w:lang w:val="uk-UA"/>
        </w:rPr>
        <w:t>:</w:t>
      </w:r>
    </w:p>
    <w:p w:rsidR="002C508C" w:rsidRPr="00FA55BA" w:rsidRDefault="002C508C" w:rsidP="00BC4591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A55BA">
        <w:rPr>
          <w:sz w:val="28"/>
          <w:szCs w:val="28"/>
          <w:lang w:val="uk-UA"/>
        </w:rPr>
        <w:t>Кальманович М. Чергове в керівництві жовтенят / М. Кальманович // Дитячий рух. – 1932. – № 18. – С. 25–26</w:t>
      </w:r>
    </w:p>
    <w:p w:rsidR="002C508C" w:rsidRPr="00FA55BA" w:rsidRDefault="002C508C" w:rsidP="00BC4591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A55BA">
        <w:rPr>
          <w:sz w:val="28"/>
          <w:szCs w:val="28"/>
          <w:lang w:val="uk-UA"/>
        </w:rPr>
        <w:t xml:space="preserve">Піонерія України. 1917–1941 рр. : збірник / уклад. І. С. Вавілов. – К. : «Молодь», 1979. – 320 с. </w:t>
      </w:r>
    </w:p>
    <w:p w:rsidR="002C508C" w:rsidRPr="00BC4591" w:rsidRDefault="002C508C" w:rsidP="00BC4591">
      <w:pPr>
        <w:pStyle w:val="ListParagraph"/>
        <w:widowControl w:val="0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 w:rsidRPr="00BC4591">
        <w:rPr>
          <w:sz w:val="28"/>
          <w:szCs w:val="28"/>
          <w:lang w:val="uk-UA"/>
        </w:rPr>
        <w:t>Пугач А. В. Проблеми підготовки вчителя до професійної діяльності в українській педагогічній періодиці (20-ті – початок 30-тих років ХХ століття)</w:t>
      </w:r>
      <w:r w:rsidRPr="00BC4591">
        <w:rPr>
          <w:bCs/>
          <w:iCs/>
          <w:sz w:val="28"/>
          <w:szCs w:val="28"/>
          <w:lang w:val="uk-UA"/>
        </w:rPr>
        <w:t xml:space="preserve"> : автореф. на здобуття наук. ступеня канд. пед. наук : спец. 13. 00. 01 «Загальна педагогіка та історія педагогіки» / А. В. Пугач. – К., 2008. – 20 с.</w:t>
      </w:r>
    </w:p>
    <w:sectPr w:rsidR="002C508C" w:rsidRPr="00BC4591" w:rsidSect="00BA3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8C" w:rsidRDefault="002C508C" w:rsidP="00092A66">
      <w:r>
        <w:separator/>
      </w:r>
    </w:p>
  </w:endnote>
  <w:endnote w:type="continuationSeparator" w:id="0">
    <w:p w:rsidR="002C508C" w:rsidRDefault="002C508C" w:rsidP="0009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8C" w:rsidRDefault="002C508C" w:rsidP="00092A66">
      <w:r>
        <w:separator/>
      </w:r>
    </w:p>
  </w:footnote>
  <w:footnote w:type="continuationSeparator" w:id="0">
    <w:p w:rsidR="002C508C" w:rsidRDefault="002C508C" w:rsidP="0009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4A6"/>
    <w:multiLevelType w:val="multilevel"/>
    <w:tmpl w:val="0AE43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AD4F2A"/>
    <w:multiLevelType w:val="hybridMultilevel"/>
    <w:tmpl w:val="685E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B20EB"/>
    <w:multiLevelType w:val="multilevel"/>
    <w:tmpl w:val="32F41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E8739E"/>
    <w:multiLevelType w:val="multilevel"/>
    <w:tmpl w:val="98A8067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471403"/>
    <w:multiLevelType w:val="hybridMultilevel"/>
    <w:tmpl w:val="4FD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A9"/>
    <w:rsid w:val="00092A66"/>
    <w:rsid w:val="000A707A"/>
    <w:rsid w:val="00144FA9"/>
    <w:rsid w:val="001B48E5"/>
    <w:rsid w:val="00233829"/>
    <w:rsid w:val="002C508C"/>
    <w:rsid w:val="00344D07"/>
    <w:rsid w:val="003A62F0"/>
    <w:rsid w:val="003B0E8A"/>
    <w:rsid w:val="00491ABB"/>
    <w:rsid w:val="004A159D"/>
    <w:rsid w:val="004B79A0"/>
    <w:rsid w:val="00547E2C"/>
    <w:rsid w:val="005C29AC"/>
    <w:rsid w:val="00615F41"/>
    <w:rsid w:val="00623A73"/>
    <w:rsid w:val="00682577"/>
    <w:rsid w:val="006F3F40"/>
    <w:rsid w:val="007F44C5"/>
    <w:rsid w:val="00890FCA"/>
    <w:rsid w:val="008D3415"/>
    <w:rsid w:val="008D6723"/>
    <w:rsid w:val="008F11DB"/>
    <w:rsid w:val="009431DC"/>
    <w:rsid w:val="009A766D"/>
    <w:rsid w:val="009B5351"/>
    <w:rsid w:val="009C4D11"/>
    <w:rsid w:val="00A363B6"/>
    <w:rsid w:val="00A61B97"/>
    <w:rsid w:val="00B003A4"/>
    <w:rsid w:val="00BA339F"/>
    <w:rsid w:val="00BC4591"/>
    <w:rsid w:val="00BE7C5D"/>
    <w:rsid w:val="00C02367"/>
    <w:rsid w:val="00C358D6"/>
    <w:rsid w:val="00C4064E"/>
    <w:rsid w:val="00D2002D"/>
    <w:rsid w:val="00D20BF9"/>
    <w:rsid w:val="00D559B1"/>
    <w:rsid w:val="00D774E5"/>
    <w:rsid w:val="00DB4ED4"/>
    <w:rsid w:val="00DB5DD3"/>
    <w:rsid w:val="00DC2524"/>
    <w:rsid w:val="00F259B3"/>
    <w:rsid w:val="00F30114"/>
    <w:rsid w:val="00F30781"/>
    <w:rsid w:val="00F437D4"/>
    <w:rsid w:val="00F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A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F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FA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43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1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3</Pages>
  <Words>3198</Words>
  <Characters>1824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14</cp:revision>
  <dcterms:created xsi:type="dcterms:W3CDTF">2014-09-27T18:48:00Z</dcterms:created>
  <dcterms:modified xsi:type="dcterms:W3CDTF">2014-09-30T10:49:00Z</dcterms:modified>
</cp:coreProperties>
</file>